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80" w:before="180" w:lineRule="auto"/>
        <w:jc w:val="center"/>
        <w:rPr>
          <w:color w:val="2d3b45"/>
          <w:sz w:val="30"/>
          <w:szCs w:val="30"/>
          <w:highlight w:val="white"/>
          <w:u w:val="single"/>
        </w:rPr>
      </w:pPr>
      <w:r w:rsidDel="00000000" w:rsidR="00000000" w:rsidRPr="00000000">
        <w:rPr>
          <w:color w:val="2d3b45"/>
          <w:sz w:val="30"/>
          <w:szCs w:val="30"/>
          <w:highlight w:val="white"/>
          <w:u w:val="single"/>
          <w:rtl w:val="0"/>
        </w:rPr>
        <w:t xml:space="preserve">Assignments’s Instructions/Info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80" w:before="180" w:lineRule="auto"/>
        <w:rPr>
          <w:b w:val="1"/>
          <w:color w:val="2d3b45"/>
          <w:sz w:val="24"/>
          <w:szCs w:val="24"/>
          <w:highlight w:val="white"/>
        </w:rPr>
      </w:pPr>
      <w:r w:rsidDel="00000000" w:rsidR="00000000" w:rsidRPr="00000000">
        <w:rPr>
          <w:color w:val="2d3b45"/>
          <w:sz w:val="24"/>
          <w:szCs w:val="24"/>
          <w:highlight w:val="white"/>
          <w:rtl w:val="0"/>
        </w:rPr>
        <w:t xml:space="preserve">WS 2013 Gender &amp; Social Change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80" w:before="180" w:lineRule="auto"/>
        <w:rPr>
          <w:b w:val="1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80" w:before="180" w:lineRule="auto"/>
        <w:rPr>
          <w:b w:val="1"/>
          <w:color w:val="2d3b45"/>
          <w:sz w:val="24"/>
          <w:szCs w:val="24"/>
          <w:highlight w:val="white"/>
        </w:rPr>
      </w:pPr>
      <w:r w:rsidDel="00000000" w:rsidR="00000000" w:rsidRPr="00000000">
        <w:rPr>
          <w:b w:val="1"/>
          <w:color w:val="2d3b45"/>
          <w:sz w:val="24"/>
          <w:szCs w:val="24"/>
          <w:highlight w:val="white"/>
          <w:rtl w:val="0"/>
        </w:rPr>
        <w:t xml:space="preserve">You will compare, and contrast the following essays:</w:t>
      </w:r>
    </w:p>
    <w:p w:rsidR="00000000" w:rsidDel="00000000" w:rsidP="00000000" w:rsidRDefault="00000000" w:rsidRPr="00000000" w14:paraId="00000005">
      <w:pPr>
        <w:shd w:fill="ffffff" w:val="clear"/>
        <w:spacing w:before="180" w:lineRule="auto"/>
        <w:rPr>
          <w:color w:val="2d3b45"/>
          <w:sz w:val="30"/>
          <w:szCs w:val="30"/>
          <w:highlight w:val="white"/>
        </w:rPr>
      </w:pPr>
      <w:r w:rsidDel="00000000" w:rsidR="00000000" w:rsidRPr="00000000">
        <w:rPr>
          <w:color w:val="2d3b45"/>
          <w:sz w:val="30"/>
          <w:szCs w:val="30"/>
          <w:highlight w:val="white"/>
          <w:rtl w:val="0"/>
        </w:rPr>
        <w:t xml:space="preserve">1.4 </w:t>
      </w:r>
      <w:r w:rsidDel="00000000" w:rsidR="00000000" w:rsidRPr="00000000">
        <w:rPr>
          <w:i w:val="1"/>
          <w:color w:val="2d3b45"/>
          <w:sz w:val="30"/>
          <w:szCs w:val="30"/>
          <w:highlight w:val="white"/>
          <w:rtl w:val="0"/>
        </w:rPr>
        <w:t xml:space="preserve">Age, Race, Class, and Sex: Women Redefining Difference </w:t>
      </w:r>
      <w:r w:rsidDel="00000000" w:rsidR="00000000" w:rsidRPr="00000000">
        <w:rPr>
          <w:color w:val="2d3b45"/>
          <w:sz w:val="30"/>
          <w:szCs w:val="30"/>
          <w:highlight w:val="white"/>
          <w:rtl w:val="0"/>
        </w:rPr>
        <w:t xml:space="preserve">16 By Audre Lorde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Rule="auto"/>
        <w:rPr>
          <w:color w:val="2d3b45"/>
          <w:sz w:val="30"/>
          <w:szCs w:val="30"/>
          <w:highlight w:val="white"/>
        </w:rPr>
      </w:pPr>
      <w:r w:rsidDel="00000000" w:rsidR="00000000" w:rsidRPr="00000000">
        <w:rPr>
          <w:color w:val="2d3b45"/>
          <w:sz w:val="30"/>
          <w:szCs w:val="30"/>
          <w:highlight w:val="white"/>
          <w:rtl w:val="0"/>
        </w:rPr>
        <w:t xml:space="preserve"> and </w:t>
      </w:r>
    </w:p>
    <w:p w:rsidR="00000000" w:rsidDel="00000000" w:rsidP="00000000" w:rsidRDefault="00000000" w:rsidRPr="00000000" w14:paraId="00000007">
      <w:pPr>
        <w:shd w:fill="ffffff" w:val="clear"/>
        <w:spacing w:before="180" w:lineRule="auto"/>
        <w:rPr>
          <w:color w:val="2d3b45"/>
          <w:sz w:val="30"/>
          <w:szCs w:val="30"/>
          <w:highlight w:val="white"/>
        </w:rPr>
      </w:pPr>
      <w:r w:rsidDel="00000000" w:rsidR="00000000" w:rsidRPr="00000000">
        <w:rPr>
          <w:color w:val="2d3b45"/>
          <w:sz w:val="30"/>
          <w:szCs w:val="30"/>
          <w:highlight w:val="white"/>
          <w:rtl w:val="0"/>
        </w:rPr>
        <w:t xml:space="preserve">1.3 </w:t>
      </w:r>
      <w:r w:rsidDel="00000000" w:rsidR="00000000" w:rsidRPr="00000000">
        <w:rPr>
          <w:i w:val="1"/>
          <w:color w:val="2d3b45"/>
          <w:sz w:val="30"/>
          <w:szCs w:val="30"/>
          <w:highlight w:val="white"/>
          <w:rtl w:val="0"/>
        </w:rPr>
        <w:t xml:space="preserve">Oppression </w:t>
      </w:r>
      <w:r w:rsidDel="00000000" w:rsidR="00000000" w:rsidRPr="00000000">
        <w:rPr>
          <w:color w:val="2d3b45"/>
          <w:sz w:val="30"/>
          <w:szCs w:val="30"/>
          <w:highlight w:val="white"/>
          <w:rtl w:val="0"/>
        </w:rPr>
        <w:t xml:space="preserve">13 By Marilyn Frye</w:t>
      </w:r>
    </w:p>
    <w:p w:rsidR="00000000" w:rsidDel="00000000" w:rsidP="00000000" w:rsidRDefault="00000000" w:rsidRPr="00000000" w14:paraId="00000008">
      <w:pPr>
        <w:shd w:fill="ffffff" w:val="clear"/>
        <w:spacing w:after="180" w:before="180" w:lineRule="auto"/>
        <w:rPr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80" w:before="180" w:lineRule="auto"/>
        <w:rPr>
          <w:b w:val="1"/>
          <w:color w:val="2d3b45"/>
          <w:sz w:val="24"/>
          <w:szCs w:val="24"/>
        </w:rPr>
      </w:pPr>
      <w:r w:rsidDel="00000000" w:rsidR="00000000" w:rsidRPr="00000000">
        <w:rPr>
          <w:b w:val="1"/>
          <w:color w:val="2d3b45"/>
          <w:sz w:val="24"/>
          <w:szCs w:val="24"/>
          <w:rtl w:val="0"/>
        </w:rPr>
        <w:t xml:space="preserve">GRADING RUBRIC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  <w:rPr>
          <w:color w:val="2d3b45"/>
          <w:sz w:val="24"/>
          <w:szCs w:val="24"/>
          <w:u w:val="none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Each reading response should be at least 250 words. 2 pts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  <w:rPr>
          <w:color w:val="2d3b45"/>
          <w:sz w:val="24"/>
          <w:szCs w:val="24"/>
          <w:u w:val="none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It should address at least two readings and part of the chapter in a substantive way which includes engaging with the author’s ideas and theories. 3 pts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Rule="auto"/>
        <w:ind w:left="720" w:hanging="360"/>
        <w:rPr>
          <w:color w:val="2d3b45"/>
          <w:sz w:val="24"/>
          <w:szCs w:val="24"/>
          <w:u w:val="none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Identify two concepts you learned and define them in your own words. 2 pts</w:t>
      </w:r>
    </w:p>
    <w:p w:rsidR="00000000" w:rsidDel="00000000" w:rsidP="00000000" w:rsidRDefault="00000000" w:rsidRPr="00000000" w14:paraId="0000000D">
      <w:pPr>
        <w:spacing w:after="200" w:lineRule="auto"/>
        <w:rPr>
          <w:color w:val="2d3b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rPr>
          <w:b w:val="1"/>
          <w:color w:val="2d3b45"/>
          <w:sz w:val="24"/>
          <w:szCs w:val="24"/>
          <w:highlight w:val="white"/>
        </w:rPr>
      </w:pPr>
      <w:r w:rsidDel="00000000" w:rsidR="00000000" w:rsidRPr="00000000">
        <w:rPr>
          <w:color w:val="2d3b45"/>
          <w:sz w:val="24"/>
          <w:szCs w:val="24"/>
          <w:highlight w:val="white"/>
          <w:rtl w:val="0"/>
        </w:rPr>
        <w:t xml:space="preserve">Perhaps you disagree with the author’s position, then </w:t>
      </w:r>
      <w:r w:rsidDel="00000000" w:rsidR="00000000" w:rsidRPr="00000000">
        <w:rPr>
          <w:b w:val="1"/>
          <w:color w:val="2d3b45"/>
          <w:sz w:val="24"/>
          <w:szCs w:val="24"/>
          <w:highlight w:val="white"/>
          <w:rtl w:val="0"/>
        </w:rPr>
        <w:t xml:space="preserve">you are required to articulate the reasons why you disagree using chapter evidence and/or use examples from other readings that support your position. </w:t>
      </w:r>
      <w:r w:rsidDel="00000000" w:rsidR="00000000" w:rsidRPr="00000000">
        <w:rPr>
          <w:color w:val="2d3b45"/>
          <w:sz w:val="24"/>
          <w:szCs w:val="24"/>
          <w:highlight w:val="white"/>
          <w:rtl w:val="0"/>
        </w:rPr>
        <w:t xml:space="preserve"> Perhaps you agree or see similarities with other readings, </w:t>
      </w:r>
      <w:r w:rsidDel="00000000" w:rsidR="00000000" w:rsidRPr="00000000">
        <w:rPr>
          <w:b w:val="1"/>
          <w:color w:val="2d3b45"/>
          <w:sz w:val="24"/>
          <w:szCs w:val="24"/>
          <w:highlight w:val="white"/>
          <w:rtl w:val="0"/>
        </w:rPr>
        <w:t xml:space="preserve">then you must explain why you agree, discuss those similarities, as well as what distinguishes one author from the other.</w:t>
      </w:r>
    </w:p>
    <w:p w:rsidR="00000000" w:rsidDel="00000000" w:rsidP="00000000" w:rsidRDefault="00000000" w:rsidRPr="00000000" w14:paraId="0000000F">
      <w:pPr>
        <w:spacing w:after="200" w:lineRule="auto"/>
        <w:rPr>
          <w:b w:val="1"/>
          <w:color w:val="2d3b45"/>
          <w:sz w:val="24"/>
          <w:szCs w:val="24"/>
          <w:highlight w:val="white"/>
        </w:rPr>
      </w:pPr>
      <w:r w:rsidDel="00000000" w:rsidR="00000000" w:rsidRPr="00000000">
        <w:rPr>
          <w:b w:val="1"/>
          <w:color w:val="2d3b45"/>
          <w:sz w:val="24"/>
          <w:szCs w:val="24"/>
          <w:highlight w:val="white"/>
          <w:rtl w:val="0"/>
        </w:rPr>
        <w:t xml:space="preserve">Due no later than January 23, 2022 by 11:55 pm central time.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